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 为基础的特征筛选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（1）特异性富集的Kmer motif 的筛选 - 掐头去尾 和 不掐头去尾；</w:t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Kmer为基础的特征计算方法；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Kmer 为基础的特征筛选；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蛋白质结构建模的思路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蛋白质结构优化的原理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Data Preparation and preprocessing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IEDB数据集的下载和预处理：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首先，我们从IEDB数据库下载最新版的数据集：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"https://www.iedb.org/database_export_v3.php"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https://www.iedb.org/database_export_v3.php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， 下载之后数据保存在 tcell_full_v3.zip, 最新版本的数据集为2021.11.30，大小为1.2GB.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【1】删除缺失和不合理的数据集：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删除数据集中peptide、qualitative_measure\allele_name 中任意一列有缺失值的term，之后删除非线性 和  包含[+] 的肽段。剩下302480 个肽段。之后留下长度为9的肽段。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【2】删除完全相同的数据集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删除这几列完全相同的term：</w:t>
      </w:r>
      <w:r>
        <w:rPr>
          <w:rFonts w:hint="default"/>
          <w:lang w:val="en-US" w:eastAsia="zh-CN"/>
        </w:rPr>
        <w:t>description,allele_name,qualitative_measure,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organism_name,name,pep_length,antigen_iri,parent_protein_iri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肽段中会出现矛盾的信息，如果一个肽段在相同的MHC中有不同的免疫原性判断，则留下阳性结果。并留下所有的MHC亚型。 至此，根据宿主情况，不区分宿主的所有的肽段信息，以人为宿主的肽段，以老鼠为宿主的肽段 共得到三组肽段信息。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417830"/>
            <wp:effectExtent l="0" t="0" r="508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【3】用blastp的方式进行肽段去冗余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生成fasta 文件，用比对方式看所有肽段叠合到原始protein数据的位置：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Allfastawww.sh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wget https://www.uniprot.org/uniprot/P84996.fasta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wget https://www.uniprot.org/uniprot/P20531.fasta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wget https://www.uniprot.org/uniprot/P16519.fasta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wget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"https://www.uniprot.org/uniprot/F5HGJ4.fasta"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https://www.uniprot.org/uniprot/F5HGJ4.fasta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生成makeblastdb 文件，将所有的fasta文档，变成序列比对的结果：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Makedb.df.sh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makeblastdb -in A0A024R0K5.fasta -out A0A024R0K5 -dbtype prot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makeblastdb -in A0A060N479.fasta -out A0A060N479 -dbtype prot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makeblastdb -in A0A066XJ38.fasta -out A0A066XJ38 -dbtype prot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进行序列比对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Iedb_blast.sh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blastp -query /mnt/sdc/neoantigenML/result/iedb_query_fasta/query.P84996.fasta -db P84996 -out /mnt/sdc/neoantigenML/result/iedb_blast/P84996.result -outfmt 6 -num_threads 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blastp -query /mnt/sdc/neoantigenML/result/iedb_query_fasta/query.P20531.fasta -db P20531 -out /mnt/sdc/neoantigenML/result/iedb_blast/P20531.result -outfmt 6 -num_threads 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blastp -query /mnt/sdc/neoantigenML/result/iedb_query_fasta/query.P16519.fasta -db P16519 -out /mnt/sdc/neoantigenML/result/iedb_blast/P16519.result -outfmt 6 -num_threads 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判断所有比对的情况，将所有比对的肽段中，比对分数大于75% 的肽段留下，其余的所有比对信息整合到一起，生成 deredundancy.blast.tsv 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986790"/>
            <wp:effectExtent l="0" t="0" r="444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986790"/>
            <wp:effectExtent l="0" t="0" r="444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655060" cy="2740660"/>
            <wp:effectExtent l="0" t="0" r="2540" b="2540"/>
            <wp:docPr id="4" name="图片 4" descr="2f5a20bcf633ca1c72a068315c629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f5a20bcf633ca1c72a068315c629f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5506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按照上述方式进行去冗余，对所有肽段根据比对位置进行排序，如果肽段之间的交叠 &lt; 4,则判断为不同的肽段，如果交叠大于4，则判断为同一位置肽段，根据IEDB中数量的多少进行筛选，留下IEDB中比例比较多的肽段。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最后生成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737235"/>
            <wp:effectExtent l="0" t="0" r="5715" b="571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这三个文件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并将这三个文件通过./R/dataset.r 中的usethis函数，整合到运行环境中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373505"/>
            <wp:effectExtent l="0" t="0" r="5715" b="1714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Reference: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blastp 软件使用： 请参考印象笔记中`附加材料 - blastP软件使用` 部分。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Method 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Kmer motif 计算方法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计算过程的文件存在于 ./Running_KmerFeature.R 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附加函数的文件存在于 pepKmerFeature.R 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【1】首先通过PepFrag 函数生成所有肽段的所有Fragment 【对长度为9的肽段，用3：8 为片段长度，移动窗口生成Fragment库】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【2】然后通过PepFragSign函数计算显著富集的片段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通过超几何分布的方式，查看肽段生成的片段是否显著富集在免疫原性的肽段中，统计每个Fragment 包含肽段的显著富集特性；这里可以使用单次的超几何分布进行分析；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之后进行了随机采样，每次不重复的抽取95% 的样本进行超几何分布，整个过程进行了100次。所有的情况下Pvalue都小于0.05 的肽段进行提取，之后取交集作为robust的显著富集的fragment.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【3】之后对包含fragment的肽段进行可视化；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Kmer特征计算方法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主要是通过Repitope函数包 中的Feature_PeptDesc 函数计算相关特征。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该特征主要是来自于peptides函数包中整理的各种肽段的指标 和  Biostrings 函数包中的基本属性统计（肽段长度 和 是否包含某个氨基酸信息）；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之后对单个肽段不同长度的肽段属性做相应的统计描述，如：min，max，mean，median等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Kmer 特征筛选方法描述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数据预处理，如scale 等，通过通过相关性进行特征筛选，计算相关性矩阵，基于0.75的阈值筛选进行相关性特征筛选，之后计算特征重要性，基于特征重要性进行排序，如果最终超过100个特征，留下前100个最重要的特征。如果不超过，则全部留下。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Kmer 重要性统计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重要性主要是通过机器学习分类器中重要性计算的方法进行计算，然后分别对筛选前后的突变数据集做统计。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突变数据集的处理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2910840" cy="2332355"/>
            <wp:effectExtent l="0" t="0" r="3810" b="1079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阳性数据集的构建</w:t>
      </w:r>
    </w:p>
    <w:p>
      <w:pPr>
        <w:numPr>
          <w:ilvl w:val="0"/>
          <w:numId w:val="3"/>
        </w:numPr>
        <w:ind w:leftChars="0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从Uniport  数据库中下载人最新的fasta 文件</w:t>
      </w:r>
    </w:p>
    <w:p>
      <w:pPr>
        <w:numPr>
          <w:ilvl w:val="0"/>
          <w:numId w:val="3"/>
        </w:numPr>
        <w:ind w:leftChars="0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从之前IEDB预处理过的肽段作为input - 且将其标记为mutation_peptides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从uniport fasta 文件中找到所有</w:t>
      </w:r>
      <w:r>
        <w:rPr>
          <w:rFonts w:hint="eastAsia"/>
          <w:b/>
          <w:bCs/>
          <w:color w:val="FF0000"/>
          <w:lang w:val="en-US" w:eastAsia="zh-CN"/>
        </w:rPr>
        <w:t>只有一个氨基酸突变的peptide序列作为</w:t>
      </w:r>
      <w:r>
        <w:rPr>
          <w:rFonts w:hint="eastAsia"/>
          <w:b/>
          <w:bCs/>
          <w:color w:val="auto"/>
          <w:lang w:val="en-US" w:eastAsia="zh-CN"/>
        </w:rPr>
        <w:t xml:space="preserve"> wild peptides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对应成对突变信息可以从这里面找到</w:t>
      </w:r>
      <w:r>
        <w:rPr>
          <w:rFonts w:hint="eastAsia"/>
          <w:b/>
          <w:bCs/>
          <w:color w:val="FF0000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76825" cy="1323975"/>
            <wp:effectExtent l="0" t="0" r="9525" b="952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现在这组数据就可以用于突变数据的特异性处理. 整个过程的计算大概需要10min左右。 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阴性数据集的构建</w:t>
      </w:r>
    </w:p>
    <w:p>
      <w:pPr>
        <w:numPr>
          <w:ilvl w:val="0"/>
          <w:numId w:val="0"/>
        </w:numPr>
        <w:ind w:leftChars="0"/>
        <w:rPr>
          <w:rFonts w:hint="eastAsia"/>
          <w:sz w:val="22"/>
          <w:szCs w:val="28"/>
          <w:lang w:val="en-US" w:eastAsia="zh-CN"/>
        </w:rPr>
      </w:pPr>
      <w:r>
        <w:rPr>
          <w:rFonts w:hint="eastAsia"/>
          <w:lang w:val="en-US" w:eastAsia="zh-CN"/>
        </w:rPr>
        <w:t>直接用dbSNP的数据集，直接将dbSNP 中 MAP</w:t>
      </w:r>
      <w:r>
        <w:rPr>
          <w:rFonts w:hint="eastAsia"/>
          <w:sz w:val="22"/>
          <w:szCs w:val="28"/>
          <w:lang w:val="en-US" w:eastAsia="zh-CN"/>
        </w:rPr>
        <w:t>&gt; 0.05 的非同义突变作为mutation_peptides[这部分可以参考很多阐释是否有共有突变的文章], 然后将其对应的原始的肽段作为wild_peptides. 最后思考这部分的结果如何进行NetMHCpan计算其MHC affinity.</w:t>
      </w:r>
    </w:p>
    <w:p>
      <w:pPr>
        <w:numPr>
          <w:ilvl w:val="0"/>
          <w:numId w:val="0"/>
        </w:numPr>
        <w:ind w:leftChars="0"/>
        <w:rPr>
          <w:rFonts w:hint="default"/>
          <w:sz w:val="22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Result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6664 个肽段， 全部都是长度为9个的肽段，生成3：8 长度，130419 个独立Fragment，最后共生成44个显著Fragment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AGS  ALL  ALS  APL  APR  </w:t>
      </w:r>
      <w:r>
        <w:rPr>
          <w:rFonts w:hint="default"/>
          <w:color w:val="FF0000"/>
          <w:lang w:val="en-US" w:eastAsia="zh-CN"/>
        </w:rPr>
        <w:t>APRT</w:t>
      </w:r>
      <w:r>
        <w:rPr>
          <w:rFonts w:hint="default"/>
          <w:lang w:val="en-US" w:eastAsia="zh-CN"/>
        </w:rPr>
        <w:t xml:space="preserve"> AQV  EGI  FTL  FTLV GAV  GFA  GIG  GLG  GLL  </w:t>
      </w:r>
      <w:r>
        <w:rPr>
          <w:rFonts w:hint="default"/>
          <w:color w:val="FF0000"/>
          <w:lang w:val="en-US" w:eastAsia="zh-CN"/>
        </w:rPr>
        <w:t>GSP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GVF</w:t>
      </w:r>
      <w:r>
        <w:rPr>
          <w:rFonts w:hint="default"/>
          <w:lang w:val="en-US" w:eastAsia="zh-CN"/>
        </w:rPr>
        <w:t xml:space="preserve">  IAG  IDL  IEG  ILP  LAT  LIA  LIE  LLA  LLE  LLG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LLP  LLV  LLW  LPL  LPP  LPV  LTV  LVE  PLV  PRT  RLP  </w:t>
      </w:r>
      <w:r>
        <w:rPr>
          <w:rFonts w:hint="default"/>
          <w:color w:val="FF0000"/>
          <w:lang w:val="en-US" w:eastAsia="zh-CN"/>
        </w:rPr>
        <w:t>RPR</w:t>
      </w:r>
      <w:r>
        <w:rPr>
          <w:rFonts w:hint="default"/>
          <w:lang w:val="en-US" w:eastAsia="zh-CN"/>
        </w:rPr>
        <w:t xml:space="preserve">  RTL  TLV  </w:t>
      </w:r>
      <w:r>
        <w:rPr>
          <w:rFonts w:hint="default"/>
          <w:color w:val="FF0000"/>
          <w:lang w:val="en-US" w:eastAsia="zh-CN"/>
        </w:rPr>
        <w:t>TRG  VEG</w:t>
      </w:r>
      <w:r>
        <w:rPr>
          <w:rFonts w:hint="default"/>
          <w:lang w:val="en-US" w:eastAsia="zh-CN"/>
        </w:rPr>
        <w:t xml:space="preserve">  VTL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27705" cy="1540510"/>
            <wp:effectExtent l="0" t="0" r="10795" b="254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9730" cy="1568450"/>
            <wp:effectExtent l="0" t="0" r="7620" b="1270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之后找到合适的文章和结果证据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首先找到这些fragment 对应肽段所对应的文章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621915"/>
            <wp:effectExtent l="0" t="0" r="10160" b="698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现在开始寻找文章中的证据，首先看看有pdb_id 的文章【参考结构allFragpep.df.pdf.tsv】，对于没有的，用红色字体的fragment进行查看。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参考文献【1】：21795600 - TCRs Used in Cancer Gene Therapy Cross-React with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MART-1/Melan-A Tumor Antigens via Distinct Mechanisms 能看到DMF4 和 DMF5中 </w:t>
      </w:r>
      <w:r>
        <w:rPr>
          <w:rFonts w:hint="eastAsia"/>
          <w:color w:val="FF0000"/>
          <w:lang w:val="en-US" w:eastAsia="zh-CN"/>
        </w:rPr>
        <w:t xml:space="preserve">GIG </w:t>
      </w:r>
      <w:r>
        <w:rPr>
          <w:rFonts w:hint="eastAsia"/>
          <w:lang w:val="en-US" w:eastAsia="zh-CN"/>
        </w:rPr>
        <w:t>可能在结合中发挥较为重要的作用。 包括这里面的</w:t>
      </w:r>
      <w:r>
        <w:rPr>
          <w:rFonts w:hint="eastAsia"/>
          <w:color w:val="FF0000"/>
          <w:lang w:val="en-US" w:eastAsia="zh-CN"/>
        </w:rPr>
        <w:t>LTV</w:t>
      </w:r>
      <w:r>
        <w:rPr>
          <w:rFonts w:hint="eastAsia"/>
          <w:lang w:val="en-US" w:eastAsia="zh-CN"/>
        </w:rPr>
        <w:t xml:space="preserve"> 也发挥着重要的结合作用。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4225290"/>
            <wp:effectExtent l="0" t="0" r="6985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另一组比较具有代表性的数据是：</w:t>
      </w:r>
      <w:r>
        <w:rPr>
          <w:rFonts w:hint="eastAsia"/>
          <w:color w:val="FF0000"/>
          <w:lang w:val="en-US" w:eastAsia="zh-CN"/>
        </w:rPr>
        <w:t>APR APRT PRT RTL TLV</w:t>
      </w:r>
    </w:p>
    <w:p>
      <w:pPr>
        <w:numPr>
          <w:ilvl w:val="0"/>
          <w:numId w:val="0"/>
        </w:numPr>
        <w:ind w:left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28972140 - A conserved energetic footprint underpins recognition of Human Leukocyte Antigen-E by two distinct ab T cell receptors </w:t>
      </w:r>
    </w:p>
    <w:p>
      <w:pPr>
        <w:numPr>
          <w:ilvl w:val="0"/>
          <w:numId w:val="0"/>
        </w:numPr>
        <w:ind w:leftChars="0"/>
        <w:rPr>
          <w:rFonts w:hint="default"/>
          <w:color w:val="FF0000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0815" cy="1905635"/>
            <wp:effectExtent l="0" t="0" r="6985" b="1841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GILGFVFTL - FTL 这里面的</w:t>
      </w:r>
      <w:r>
        <w:rPr>
          <w:rFonts w:hint="eastAsia"/>
          <w:color w:val="FF0000"/>
          <w:lang w:val="en-US" w:eastAsia="zh-CN"/>
        </w:rPr>
        <w:t>FTL</w:t>
      </w:r>
      <w:r>
        <w:rPr>
          <w:rFonts w:hint="eastAsia"/>
          <w:lang w:val="en-US" w:eastAsia="zh-CN"/>
        </w:rPr>
        <w:t>不是发挥较为关键的结合作用。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12796775 - </w:t>
      </w:r>
      <w:r>
        <w:rPr>
          <w:rFonts w:hint="default"/>
          <w:lang w:val="en-US" w:eastAsia="zh-CN"/>
        </w:rPr>
        <w:t>A structural basis for immunodominant human T cell receptor recognition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37180" cy="4880610"/>
            <wp:effectExtent l="0" t="0" r="1270" b="1524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488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思考：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我们不能够只考虑单个肽段的性质，可以考虑从富集到的所有肽段的角度查看相应的结果。</w:t>
      </w:r>
    </w:p>
    <w:p>
      <w:pPr>
        <w:numPr>
          <w:ilvl w:val="0"/>
          <w:numId w:val="4"/>
        </w:numPr>
        <w:ind w:leftChars="0"/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我们是否可以不只思考长度为9的肽段，同时思考长度为10的肽段。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思考是否可以将这些结构叠合到一起。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如何去解释，我们找到的motif大部分是3个或者4个，但是结合位点一般多于3，4，可能会有很多的结合位点。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蛋白质之间是否有结合，主要是通过氢键、盐桥、范德华力 之间的大小进行判断，每个都有一个cutoff.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还有就是，不是处在末尾位置就不重要，在789，也可能是较为重要的位置。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找出的位置可能是较多的motif 的位置，但是否是结合的关键位置，还需要具体问题具体对待。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653540"/>
            <wp:effectExtent l="0" t="0" r="9525" b="38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整理：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一共找到44个比较具有代表性的motif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AGS  ALL  ALS  APL  APR  </w:t>
      </w:r>
      <w:r>
        <w:rPr>
          <w:rFonts w:hint="default"/>
          <w:color w:val="FF0000"/>
          <w:lang w:val="en-US" w:eastAsia="zh-CN"/>
        </w:rPr>
        <w:t>APRT</w:t>
      </w:r>
      <w:r>
        <w:rPr>
          <w:rFonts w:hint="default"/>
          <w:lang w:val="en-US" w:eastAsia="zh-CN"/>
        </w:rPr>
        <w:t xml:space="preserve"> AQV  EGI  FTL  FTLV GAV  GFA  GIG  GLG  GLL  </w:t>
      </w:r>
      <w:r>
        <w:rPr>
          <w:rFonts w:hint="default"/>
          <w:color w:val="FF0000"/>
          <w:lang w:val="en-US" w:eastAsia="zh-CN"/>
        </w:rPr>
        <w:t>GSP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color w:val="FF0000"/>
          <w:lang w:val="en-US" w:eastAsia="zh-CN"/>
        </w:rPr>
        <w:t>GVF</w:t>
      </w:r>
      <w:r>
        <w:rPr>
          <w:rFonts w:hint="default"/>
          <w:lang w:val="en-US" w:eastAsia="zh-CN"/>
        </w:rPr>
        <w:t xml:space="preserve">  IAG  IDL  IEG  ILP  LAT  LIA  LIE  LLA  LLE  LLG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LLP  LLV  LLW  LPL  LPP  LPV  LTV  LVE  PLV  PRT  RLP  </w:t>
      </w:r>
      <w:r>
        <w:rPr>
          <w:rFonts w:hint="default"/>
          <w:color w:val="FF0000"/>
          <w:lang w:val="en-US" w:eastAsia="zh-CN"/>
        </w:rPr>
        <w:t>RPR</w:t>
      </w:r>
      <w:r>
        <w:rPr>
          <w:rFonts w:hint="default"/>
          <w:lang w:val="en-US" w:eastAsia="zh-CN"/>
        </w:rPr>
        <w:t xml:space="preserve">  RTL  TLV  </w:t>
      </w:r>
      <w:r>
        <w:rPr>
          <w:rFonts w:hint="default"/>
          <w:color w:val="FF0000"/>
          <w:lang w:val="en-US" w:eastAsia="zh-CN"/>
        </w:rPr>
        <w:t>TRG  VEG</w:t>
      </w:r>
      <w:r>
        <w:rPr>
          <w:rFonts w:hint="default"/>
          <w:lang w:val="en-US" w:eastAsia="zh-CN"/>
        </w:rPr>
        <w:t xml:space="preserve">  VTL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冯老师建议的是红色的几个motif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具有文章 和 PDB 结构的motif 是下面这几个：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这几个均属于一个系列的序列组【</w:t>
      </w:r>
      <w:r>
        <w:rPr>
          <w:rFonts w:hint="default"/>
          <w:lang w:val="en-US" w:eastAsia="zh-CN"/>
        </w:rPr>
        <w:t>"APR"  "APRT"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"PRT"  "RTL"  "TLV"</w:t>
      </w:r>
      <w:r>
        <w:rPr>
          <w:rFonts w:hint="eastAsia"/>
          <w:lang w:val="en-US" w:eastAsia="zh-CN"/>
        </w:rPr>
        <w:t xml:space="preserve">】 </w:t>
      </w:r>
      <w:r>
        <w:rPr>
          <w:rFonts w:hint="default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"FTL"  </w:t>
      </w:r>
      <w:r>
        <w:rPr>
          <w:rFonts w:hint="eastAsia"/>
          <w:lang w:val="en-US" w:eastAsia="zh-CN"/>
        </w:rPr>
        <w:t>【</w:t>
      </w:r>
      <w:r>
        <w:rPr>
          <w:rFonts w:hint="default"/>
          <w:lang w:val="en-US" w:eastAsia="zh-CN"/>
        </w:rPr>
        <w:t>"GIG"  "LTV"</w:t>
      </w:r>
      <w:r>
        <w:rPr>
          <w:rFonts w:hint="eastAsia"/>
          <w:lang w:val="en-US" w:eastAsia="zh-CN"/>
        </w:rPr>
        <w:t>】</w:t>
      </w:r>
      <w:r>
        <w:rPr>
          <w:rFonts w:hint="default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查看这几个的结构组，思考用那组数据进行结构建模：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【</w:t>
      </w:r>
      <w:r>
        <w:rPr>
          <w:rFonts w:hint="default"/>
          <w:color w:val="FF0000"/>
          <w:lang w:val="en-US" w:eastAsia="zh-CN"/>
        </w:rPr>
        <w:t>"APR"  "APRT"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default"/>
          <w:color w:val="FF0000"/>
          <w:lang w:val="en-US" w:eastAsia="zh-CN"/>
        </w:rPr>
        <w:t>"PRT"  "RTL"  "TLV"</w:t>
      </w:r>
      <w:r>
        <w:rPr>
          <w:rFonts w:hint="eastAsia"/>
          <w:color w:val="FF0000"/>
          <w:lang w:val="en-US" w:eastAsia="zh-CN"/>
        </w:rPr>
        <w:t>】</w:t>
      </w:r>
    </w:p>
    <w:p>
      <w:pPr>
        <w:numPr>
          <w:ilvl w:val="0"/>
          <w:numId w:val="0"/>
        </w:numPr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如果这个位置被富集，且存在于中间位置，则可能是非常重要的信息。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8853170" cy="1074420"/>
            <wp:effectExtent l="0" t="0" r="5080" b="1143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5317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05350" cy="1047750"/>
            <wp:effectExtent l="0" t="0" r="0" b="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01135" cy="1845310"/>
            <wp:effectExtent l="0" t="0" r="18415" b="254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1475" cy="1883410"/>
            <wp:effectExtent l="0" t="0" r="9525" b="254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75025" cy="1484630"/>
            <wp:effectExtent l="0" t="0" r="15875" b="127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39440" cy="1443990"/>
            <wp:effectExtent l="0" t="0" r="3810" b="381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27095" cy="1530350"/>
            <wp:effectExtent l="0" t="0" r="1905" b="1270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GIG LTV </w:t>
      </w:r>
      <w:r>
        <w:rPr>
          <w:rFonts w:hint="eastAsia"/>
          <w:color w:val="FF0000"/>
          <w:highlight w:val="yellow"/>
          <w:lang w:val="en-US" w:eastAsia="zh-CN"/>
        </w:rPr>
        <w:t>【在3-5 位置的GIG 到底有什么魔力】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45990" cy="2136775"/>
            <wp:effectExtent l="0" t="0" r="16510" b="1587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92015" cy="2129155"/>
            <wp:effectExtent l="0" t="0" r="13335" b="444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FTL FTLV TLV - FTLV 是一个值得探索的motif  </w:t>
      </w:r>
      <w:r>
        <w:rPr>
          <w:rFonts w:hint="eastAsia"/>
          <w:color w:val="FF0000"/>
          <w:highlight w:val="yellow"/>
          <w:lang w:val="en-US" w:eastAsia="zh-CN"/>
        </w:rPr>
        <w:t>探索 TLV 或者 TFTLV 在结尾处的主要作用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48835" cy="2110105"/>
            <wp:effectExtent l="0" t="0" r="18415" b="444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92955" cy="2089150"/>
            <wp:effectExtent l="0" t="0" r="17145" b="635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参考Fragwithallele.tsv 文件，所有的这个都可以用</w:t>
      </w:r>
      <w:r>
        <w:rPr>
          <w:rFonts w:hint="eastAsia"/>
          <w:b/>
          <w:bCs/>
          <w:color w:val="FF0000"/>
          <w:lang w:val="en-US" w:eastAsia="zh-CN"/>
        </w:rPr>
        <w:t>HLA*02：01</w:t>
      </w:r>
      <w:r>
        <w:rPr>
          <w:rFonts w:hint="eastAsia"/>
          <w:lang w:val="en-US" w:eastAsia="zh-CN"/>
        </w:rPr>
        <w:t xml:space="preserve">  或者 HLA-E进行结构模建。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下一步工作计划：</w:t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首先用已有的几组蛋白质结构进行对接。</w:t>
      </w:r>
    </w:p>
    <w:p>
      <w:pPr>
        <w:numPr>
          <w:numId w:val="0"/>
        </w:numPr>
      </w:pPr>
      <w:r>
        <w:drawing>
          <wp:inline distT="0" distB="0" distL="114300" distR="114300">
            <wp:extent cx="4815840" cy="2628265"/>
            <wp:effectExtent l="0" t="0" r="3810" b="63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因为肽段都是一样的，所以是不太能够进行蛋白质结构叠合的，适合将这部分作为结构建模比对之后的辅助说明。</w:t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自己模建几组数据集，然后进行建模。</w:t>
      </w:r>
      <w:r>
        <w:rPr>
          <w:rFonts w:hint="eastAsia"/>
          <w:highlight w:val="yellow"/>
          <w:shd w:val="clear" w:color="FFFFFF" w:fill="D9D9D9"/>
          <w:lang w:val="en-US" w:eastAsia="zh-CN"/>
        </w:rPr>
        <w:t>GIG、FTLV 中在HLA*02：01 亚型的肽段进行结构建模。</w:t>
      </w:r>
    </w:p>
    <w:sectPr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dvPSA88B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radeGothic-BoldTw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3D7F52"/>
    <w:multiLevelType w:val="singleLevel"/>
    <w:tmpl w:val="A23D7F52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CDD798DB"/>
    <w:multiLevelType w:val="singleLevel"/>
    <w:tmpl w:val="CDD798D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35C6F353"/>
    <w:multiLevelType w:val="singleLevel"/>
    <w:tmpl w:val="35C6F353"/>
    <w:lvl w:ilvl="0" w:tentative="0">
      <w:start w:val="11"/>
      <w:numFmt w:val="upperLetter"/>
      <w:suff w:val="nothing"/>
      <w:lvlText w:val="%1-"/>
      <w:lvlJc w:val="left"/>
    </w:lvl>
  </w:abstractNum>
  <w:abstractNum w:abstractNumId="3">
    <w:nsid w:val="628563CE"/>
    <w:multiLevelType w:val="singleLevel"/>
    <w:tmpl w:val="628563CE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69F35A4B"/>
    <w:multiLevelType w:val="singleLevel"/>
    <w:tmpl w:val="69F35A4B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E069F8"/>
    <w:rsid w:val="0D0E0B32"/>
    <w:rsid w:val="0DAA2BF7"/>
    <w:rsid w:val="0DDE3372"/>
    <w:rsid w:val="20EB5C11"/>
    <w:rsid w:val="23552B02"/>
    <w:rsid w:val="23A65A7E"/>
    <w:rsid w:val="26555DAF"/>
    <w:rsid w:val="27D45CD3"/>
    <w:rsid w:val="2DC76C44"/>
    <w:rsid w:val="33B9798C"/>
    <w:rsid w:val="34A55F9D"/>
    <w:rsid w:val="357629B7"/>
    <w:rsid w:val="40011443"/>
    <w:rsid w:val="42311028"/>
    <w:rsid w:val="430965AE"/>
    <w:rsid w:val="472F2DF5"/>
    <w:rsid w:val="486827B3"/>
    <w:rsid w:val="4BBB2739"/>
    <w:rsid w:val="4C2E568E"/>
    <w:rsid w:val="4F366220"/>
    <w:rsid w:val="538E2C99"/>
    <w:rsid w:val="577D6D0D"/>
    <w:rsid w:val="60E069F8"/>
    <w:rsid w:val="62C06F29"/>
    <w:rsid w:val="65BD40C3"/>
    <w:rsid w:val="6DE970E2"/>
    <w:rsid w:val="78AB77B5"/>
    <w:rsid w:val="79370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2022-01-08T02:29:00Z</dcterms:created>
  <dc:creator>于吉军</dc:creator>
  <cp:lastModifiedBy>于吉军</cp:lastModifiedBy>
  <dcterms:modified xsi:type="dcterms:W3CDTF">2022-01-11T22:36:28Z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13C0D611313D4BE3BC5C9512B29B2C91</vt:lpwstr>
  </property>
</Properties>
</file>